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C8A" w:rsidRPr="009E5D3E" w:rsidRDefault="00D11C8A" w:rsidP="00D11C8A">
      <w:pPr>
        <w:pStyle w:val="Kop1"/>
        <w:rPr>
          <w:rFonts w:ascii="Arial" w:hAnsi="Arial" w:cs="Arial"/>
          <w:b/>
        </w:rPr>
      </w:pPr>
      <w:r w:rsidRPr="009E5D3E">
        <w:rPr>
          <w:rFonts w:ascii="Arial" w:hAnsi="Arial" w:cs="Arial"/>
          <w:b/>
        </w:rPr>
        <w:t xml:space="preserve">Module </w:t>
      </w:r>
      <w:r>
        <w:rPr>
          <w:rFonts w:ascii="Arial" w:hAnsi="Arial" w:cs="Arial"/>
          <w:b/>
        </w:rPr>
        <w:t>12: verpleegtechnisch handelen 2</w:t>
      </w:r>
      <w:r w:rsidR="00A56B6F">
        <w:rPr>
          <w:rFonts w:ascii="Arial" w:hAnsi="Arial" w:cs="Arial"/>
          <w:b/>
        </w:rPr>
        <w:tab/>
        <w:t xml:space="preserve">   ANTWOORDEN</w:t>
      </w:r>
    </w:p>
    <w:p w:rsidR="00D11C8A" w:rsidRDefault="00C34463" w:rsidP="00D11C8A">
      <w:pPr>
        <w:pStyle w:val="Kop1"/>
        <w:tabs>
          <w:tab w:val="left" w:pos="5910"/>
        </w:tabs>
        <w:rPr>
          <w:rFonts w:ascii="Arial" w:hAnsi="Arial" w:cs="Arial"/>
          <w:u w:val="single"/>
        </w:rPr>
      </w:pPr>
      <w:r>
        <w:rPr>
          <w:rFonts w:ascii="Arial" w:hAnsi="Arial" w:cs="Arial"/>
          <w:u w:val="single"/>
        </w:rPr>
        <w:t>Lesweek 5</w:t>
      </w:r>
      <w:bookmarkStart w:id="0" w:name="_GoBack"/>
      <w:bookmarkEnd w:id="0"/>
      <w:r w:rsidR="00D11C8A">
        <w:rPr>
          <w:rFonts w:ascii="Arial" w:hAnsi="Arial" w:cs="Arial"/>
          <w:u w:val="single"/>
        </w:rPr>
        <w:t>: PEG sonde en MIC-KEY button</w:t>
      </w:r>
    </w:p>
    <w:p w:rsidR="00B13085" w:rsidRDefault="00B13085"/>
    <w:p w:rsidR="00D11C8A" w:rsidRPr="00D11C8A" w:rsidRDefault="00D11C8A" w:rsidP="00D11C8A">
      <w:pPr>
        <w:pStyle w:val="Lijstalinea"/>
        <w:numPr>
          <w:ilvl w:val="0"/>
          <w:numId w:val="1"/>
        </w:numPr>
        <w:rPr>
          <w:rFonts w:ascii="Arial" w:hAnsi="Arial" w:cs="Arial"/>
        </w:rPr>
      </w:pPr>
      <w:r w:rsidRPr="00D11C8A">
        <w:rPr>
          <w:rFonts w:ascii="Arial" w:hAnsi="Arial" w:cs="Arial"/>
        </w:rPr>
        <w:t xml:space="preserve">Geef antwoord op de onderstaande vragen, maak gebruik van theorie uit het boek en protocollen van </w:t>
      </w:r>
      <w:proofErr w:type="spellStart"/>
      <w:r w:rsidRPr="00D11C8A">
        <w:rPr>
          <w:rFonts w:ascii="Arial" w:hAnsi="Arial" w:cs="Arial"/>
        </w:rPr>
        <w:t>Vilans</w:t>
      </w:r>
      <w:proofErr w:type="spellEnd"/>
      <w:r w:rsidRPr="00D11C8A">
        <w:rPr>
          <w:rFonts w:ascii="Arial" w:hAnsi="Arial" w:cs="Arial"/>
        </w:rPr>
        <w:t xml:space="preserve">. </w:t>
      </w:r>
    </w:p>
    <w:p w:rsidR="00D11C8A" w:rsidRDefault="00D11C8A"/>
    <w:p w:rsidR="00D11C8A" w:rsidRPr="00666E64" w:rsidRDefault="00D11C8A" w:rsidP="00D11C8A">
      <w:pPr>
        <w:spacing w:line="240" w:lineRule="auto"/>
        <w:rPr>
          <w:rFonts w:ascii="Arial" w:hAnsi="Arial" w:cs="Arial"/>
          <w:szCs w:val="24"/>
        </w:rPr>
      </w:pPr>
      <w:r w:rsidRPr="00666E64">
        <w:rPr>
          <w:rFonts w:ascii="Arial" w:hAnsi="Arial" w:cs="Arial"/>
          <w:szCs w:val="24"/>
        </w:rPr>
        <w:t xml:space="preserve">Als iemand langdurig sondevoeding toegediend krijgt, kan er gekozen worden voor een PEG-sonde. Hierbij is het belangrijk dat er een fistel gevormd wordt. Leg uit wat een fistel is. </w:t>
      </w:r>
    </w:p>
    <w:p w:rsidR="00D11C8A" w:rsidRPr="008573A2" w:rsidRDefault="008573A2" w:rsidP="008573A2">
      <w:pPr>
        <w:spacing w:line="276" w:lineRule="auto"/>
        <w:rPr>
          <w:rFonts w:ascii="Arial" w:hAnsi="Arial" w:cs="Arial"/>
          <w:i/>
          <w:color w:val="0070C0"/>
          <w:szCs w:val="24"/>
        </w:rPr>
      </w:pPr>
      <w:r>
        <w:rPr>
          <w:rFonts w:ascii="Arial" w:hAnsi="Arial" w:cs="Arial"/>
          <w:i/>
          <w:color w:val="0070C0"/>
          <w:szCs w:val="24"/>
        </w:rPr>
        <w:t xml:space="preserve">Een fistel is een doorgang tussen de buitenwereld en een (deel van een) orgaan of lichaamsholte. In het geval van een PEG of PEJ sonde, is deze fistel de doorgang voor het slangetje van de sonde. Deze doorgang is aan de binnenzijde bekleedt met weefsel (zoals bij een oorbel). Het duurt ongeveer 3 weken voordat een fistel gevormd is. </w:t>
      </w:r>
    </w:p>
    <w:p w:rsidR="00D11C8A" w:rsidRPr="00666E64" w:rsidRDefault="00D11C8A" w:rsidP="00D11C8A">
      <w:pPr>
        <w:spacing w:line="240" w:lineRule="auto"/>
        <w:rPr>
          <w:rFonts w:ascii="Arial" w:hAnsi="Arial" w:cs="Arial"/>
          <w:szCs w:val="24"/>
        </w:rPr>
      </w:pPr>
      <w:r w:rsidRPr="00666E64">
        <w:rPr>
          <w:rFonts w:ascii="Arial" w:hAnsi="Arial" w:cs="Arial"/>
          <w:szCs w:val="24"/>
        </w:rPr>
        <w:t xml:space="preserve">Noem nog enkele redenen waarom iemand een PEG-sonde kan krijgen in plaats van een gewone neus-maagsonde. </w:t>
      </w:r>
    </w:p>
    <w:p w:rsidR="009B4F3A" w:rsidRPr="009B4F3A" w:rsidRDefault="009B4F3A" w:rsidP="009B4F3A">
      <w:pPr>
        <w:pStyle w:val="Default"/>
        <w:rPr>
          <w:i/>
          <w:color w:val="0070C0"/>
          <w:sz w:val="22"/>
          <w:szCs w:val="22"/>
        </w:rPr>
      </w:pPr>
      <w:r w:rsidRPr="009B4F3A">
        <w:rPr>
          <w:i/>
          <w:color w:val="0070C0"/>
          <w:sz w:val="22"/>
          <w:szCs w:val="22"/>
        </w:rPr>
        <w:t xml:space="preserve">Voeden door een sonde door een niet natuurlijke opening heeft een aantal voordelen ten opzichte van de sondes via neus of mond: </w:t>
      </w:r>
    </w:p>
    <w:p w:rsidR="009B4F3A" w:rsidRPr="009B4F3A" w:rsidRDefault="009B4F3A" w:rsidP="009B4F3A">
      <w:pPr>
        <w:pStyle w:val="Default"/>
        <w:numPr>
          <w:ilvl w:val="0"/>
          <w:numId w:val="3"/>
        </w:numPr>
        <w:rPr>
          <w:i/>
          <w:color w:val="0070C0"/>
          <w:sz w:val="22"/>
          <w:szCs w:val="22"/>
        </w:rPr>
      </w:pPr>
      <w:r w:rsidRPr="009B4F3A">
        <w:rPr>
          <w:i/>
          <w:color w:val="0070C0"/>
          <w:sz w:val="22"/>
          <w:szCs w:val="22"/>
        </w:rPr>
        <w:t xml:space="preserve">Kleinere kans op verschuiving/ dislocatie van de sonde; </w:t>
      </w:r>
    </w:p>
    <w:p w:rsidR="009B4F3A" w:rsidRPr="009B4F3A" w:rsidRDefault="009B4F3A" w:rsidP="009B4F3A">
      <w:pPr>
        <w:pStyle w:val="Default"/>
        <w:numPr>
          <w:ilvl w:val="0"/>
          <w:numId w:val="3"/>
        </w:numPr>
        <w:rPr>
          <w:i/>
          <w:color w:val="0070C0"/>
          <w:sz w:val="22"/>
          <w:szCs w:val="22"/>
        </w:rPr>
      </w:pPr>
      <w:r w:rsidRPr="009B4F3A">
        <w:rPr>
          <w:i/>
          <w:color w:val="0070C0"/>
          <w:sz w:val="22"/>
          <w:szCs w:val="22"/>
        </w:rPr>
        <w:t xml:space="preserve">Kleine kans op aspiratie (inhaleren van voeding) en daardoor op luchtweginfecties; </w:t>
      </w:r>
    </w:p>
    <w:p w:rsidR="009B4F3A" w:rsidRPr="009B4F3A" w:rsidRDefault="009B4F3A" w:rsidP="009B4F3A">
      <w:pPr>
        <w:pStyle w:val="Default"/>
        <w:numPr>
          <w:ilvl w:val="0"/>
          <w:numId w:val="3"/>
        </w:numPr>
        <w:rPr>
          <w:i/>
          <w:color w:val="0070C0"/>
          <w:sz w:val="22"/>
          <w:szCs w:val="22"/>
        </w:rPr>
      </w:pPr>
      <w:r w:rsidRPr="009B4F3A">
        <w:rPr>
          <w:i/>
          <w:color w:val="0070C0"/>
          <w:sz w:val="22"/>
          <w:szCs w:val="22"/>
        </w:rPr>
        <w:t xml:space="preserve">Geen irritatie van neus- en/of keel ten gevolge van de ingebrachte sonde; </w:t>
      </w:r>
    </w:p>
    <w:p w:rsidR="009B4F3A" w:rsidRPr="009B4F3A" w:rsidRDefault="009B4F3A" w:rsidP="009B4F3A">
      <w:pPr>
        <w:pStyle w:val="Default"/>
        <w:numPr>
          <w:ilvl w:val="0"/>
          <w:numId w:val="3"/>
        </w:numPr>
        <w:rPr>
          <w:i/>
          <w:color w:val="0070C0"/>
          <w:sz w:val="22"/>
          <w:szCs w:val="22"/>
        </w:rPr>
      </w:pPr>
      <w:r w:rsidRPr="009B4F3A">
        <w:rPr>
          <w:i/>
          <w:color w:val="0070C0"/>
          <w:sz w:val="22"/>
          <w:szCs w:val="22"/>
        </w:rPr>
        <w:t xml:space="preserve">Betere acceptatie doordat de sonde onzichtbaar is voor de omgeving; </w:t>
      </w:r>
    </w:p>
    <w:p w:rsidR="009B4F3A" w:rsidRPr="009B4F3A" w:rsidRDefault="009B4F3A" w:rsidP="009B4F3A">
      <w:pPr>
        <w:pStyle w:val="Default"/>
        <w:numPr>
          <w:ilvl w:val="0"/>
          <w:numId w:val="3"/>
        </w:numPr>
        <w:rPr>
          <w:i/>
          <w:color w:val="0070C0"/>
          <w:sz w:val="22"/>
          <w:szCs w:val="22"/>
        </w:rPr>
      </w:pPr>
      <w:r w:rsidRPr="009B4F3A">
        <w:rPr>
          <w:i/>
          <w:color w:val="0070C0"/>
          <w:sz w:val="22"/>
          <w:szCs w:val="22"/>
        </w:rPr>
        <w:t xml:space="preserve">Doordat de sonde over het algemeen wijder is (groter lumen of voedingskanaal): </w:t>
      </w:r>
    </w:p>
    <w:p w:rsidR="009B4F3A" w:rsidRPr="009B4F3A" w:rsidRDefault="009B4F3A" w:rsidP="009B4F3A">
      <w:pPr>
        <w:pStyle w:val="Default"/>
        <w:ind w:left="1160" w:hanging="220"/>
        <w:rPr>
          <w:i/>
          <w:color w:val="0070C0"/>
          <w:sz w:val="22"/>
          <w:szCs w:val="22"/>
        </w:rPr>
      </w:pPr>
      <w:r w:rsidRPr="009B4F3A">
        <w:rPr>
          <w:i/>
          <w:color w:val="0070C0"/>
          <w:sz w:val="22"/>
          <w:szCs w:val="22"/>
        </w:rPr>
        <w:t xml:space="preserve">– Is dikkere voeding mogelijk; </w:t>
      </w:r>
    </w:p>
    <w:p w:rsidR="009B4F3A" w:rsidRPr="009B4F3A" w:rsidRDefault="009B4F3A" w:rsidP="009B4F3A">
      <w:pPr>
        <w:pStyle w:val="Default"/>
        <w:ind w:left="1160" w:hanging="220"/>
        <w:rPr>
          <w:i/>
          <w:color w:val="0070C0"/>
          <w:sz w:val="22"/>
          <w:szCs w:val="22"/>
        </w:rPr>
      </w:pPr>
      <w:r w:rsidRPr="009B4F3A">
        <w:rPr>
          <w:i/>
          <w:color w:val="0070C0"/>
          <w:sz w:val="22"/>
          <w:szCs w:val="22"/>
        </w:rPr>
        <w:t xml:space="preserve">– Gaat voeden per portie sneller; </w:t>
      </w:r>
    </w:p>
    <w:p w:rsidR="009B4F3A" w:rsidRPr="009B4F3A" w:rsidRDefault="009B4F3A" w:rsidP="009B4F3A">
      <w:pPr>
        <w:pStyle w:val="Default"/>
        <w:ind w:left="1160" w:hanging="220"/>
        <w:rPr>
          <w:i/>
          <w:color w:val="0070C0"/>
          <w:sz w:val="22"/>
          <w:szCs w:val="22"/>
        </w:rPr>
      </w:pPr>
      <w:r w:rsidRPr="009B4F3A">
        <w:rPr>
          <w:i/>
          <w:color w:val="0070C0"/>
          <w:sz w:val="22"/>
          <w:szCs w:val="22"/>
        </w:rPr>
        <w:t xml:space="preserve">– Is toedienen van medicatie beter mogelijk. </w:t>
      </w:r>
    </w:p>
    <w:p w:rsidR="009B4F3A" w:rsidRPr="009B4F3A" w:rsidRDefault="009B4F3A" w:rsidP="009B4F3A">
      <w:pPr>
        <w:pStyle w:val="Default"/>
        <w:spacing w:before="480" w:after="240"/>
        <w:rPr>
          <w:b/>
          <w:i/>
          <w:color w:val="0070C0"/>
          <w:sz w:val="22"/>
          <w:szCs w:val="22"/>
        </w:rPr>
      </w:pPr>
      <w:r w:rsidRPr="009B4F3A">
        <w:rPr>
          <w:b/>
          <w:i/>
          <w:color w:val="0070C0"/>
          <w:sz w:val="22"/>
          <w:szCs w:val="22"/>
        </w:rPr>
        <w:t xml:space="preserve">Indicaties voor een sonde door de buikwand </w:t>
      </w:r>
    </w:p>
    <w:p w:rsidR="009B4F3A" w:rsidRPr="009B4F3A" w:rsidRDefault="009B4F3A" w:rsidP="009B4F3A">
      <w:pPr>
        <w:pStyle w:val="Default"/>
        <w:rPr>
          <w:i/>
          <w:color w:val="0070C0"/>
          <w:sz w:val="22"/>
          <w:szCs w:val="22"/>
        </w:rPr>
      </w:pPr>
      <w:r w:rsidRPr="009B4F3A">
        <w:rPr>
          <w:i/>
          <w:color w:val="0070C0"/>
          <w:sz w:val="22"/>
          <w:szCs w:val="22"/>
        </w:rPr>
        <w:t xml:space="preserve">Het aanleggen van een gastrostomie of </w:t>
      </w:r>
      <w:proofErr w:type="spellStart"/>
      <w:r w:rsidRPr="009B4F3A">
        <w:rPr>
          <w:i/>
          <w:color w:val="0070C0"/>
          <w:sz w:val="22"/>
          <w:szCs w:val="22"/>
        </w:rPr>
        <w:t>jejunostomie</w:t>
      </w:r>
      <w:proofErr w:type="spellEnd"/>
      <w:r w:rsidRPr="009B4F3A">
        <w:rPr>
          <w:i/>
          <w:color w:val="0070C0"/>
          <w:sz w:val="22"/>
          <w:szCs w:val="22"/>
        </w:rPr>
        <w:t xml:space="preserve"> is ingrijpender dan het inbrengen van een neus-maagsonde. De nadelen van een dergelijke ingreep moeten daarom opwegen tegen de voordelen. Indicaties zijn: </w:t>
      </w:r>
    </w:p>
    <w:p w:rsidR="009B4F3A" w:rsidRPr="009B4F3A" w:rsidRDefault="009B4F3A" w:rsidP="009B4F3A">
      <w:pPr>
        <w:pStyle w:val="Default"/>
        <w:numPr>
          <w:ilvl w:val="0"/>
          <w:numId w:val="2"/>
        </w:numPr>
        <w:rPr>
          <w:i/>
          <w:color w:val="0070C0"/>
          <w:sz w:val="22"/>
          <w:szCs w:val="22"/>
        </w:rPr>
      </w:pPr>
      <w:r w:rsidRPr="009B4F3A">
        <w:rPr>
          <w:i/>
          <w:color w:val="0070C0"/>
          <w:sz w:val="22"/>
          <w:szCs w:val="22"/>
        </w:rPr>
        <w:t xml:space="preserve">Langdurig (langer dan 4 à 6 weken) gebruiken van sonde voeding; </w:t>
      </w:r>
    </w:p>
    <w:p w:rsidR="009B4F3A" w:rsidRPr="009B4F3A" w:rsidRDefault="009B4F3A" w:rsidP="009B4F3A">
      <w:pPr>
        <w:pStyle w:val="Default"/>
        <w:numPr>
          <w:ilvl w:val="0"/>
          <w:numId w:val="2"/>
        </w:numPr>
        <w:rPr>
          <w:i/>
          <w:color w:val="0070C0"/>
          <w:sz w:val="22"/>
          <w:szCs w:val="22"/>
        </w:rPr>
      </w:pPr>
      <w:r w:rsidRPr="009B4F3A">
        <w:rPr>
          <w:i/>
          <w:color w:val="0070C0"/>
          <w:sz w:val="22"/>
          <w:szCs w:val="22"/>
        </w:rPr>
        <w:t xml:space="preserve">Betere behandelingsmogelijkheden van de primaire aandoening; </w:t>
      </w:r>
    </w:p>
    <w:p w:rsidR="009B4F3A" w:rsidRPr="009B4F3A" w:rsidRDefault="009B4F3A" w:rsidP="009B4F3A">
      <w:pPr>
        <w:pStyle w:val="Default"/>
        <w:numPr>
          <w:ilvl w:val="0"/>
          <w:numId w:val="2"/>
        </w:numPr>
        <w:rPr>
          <w:i/>
          <w:color w:val="0070C0"/>
          <w:sz w:val="22"/>
          <w:szCs w:val="22"/>
        </w:rPr>
      </w:pPr>
      <w:r w:rsidRPr="009B4F3A">
        <w:rPr>
          <w:i/>
          <w:color w:val="0070C0"/>
          <w:sz w:val="22"/>
          <w:szCs w:val="22"/>
        </w:rPr>
        <w:t xml:space="preserve">Neus-maagsonde is niet mogelijk; er zijn contra-indicaties voor sondes via neus of mond. </w:t>
      </w:r>
    </w:p>
    <w:p w:rsidR="009B4F3A" w:rsidRPr="009B4F3A" w:rsidRDefault="009B4F3A" w:rsidP="009B4F3A">
      <w:pPr>
        <w:pStyle w:val="Default"/>
        <w:rPr>
          <w:i/>
          <w:color w:val="0070C0"/>
          <w:sz w:val="22"/>
          <w:szCs w:val="22"/>
        </w:rPr>
      </w:pPr>
    </w:p>
    <w:p w:rsidR="00D11C8A" w:rsidRDefault="009B4F3A" w:rsidP="009B4F3A">
      <w:pPr>
        <w:spacing w:line="480" w:lineRule="auto"/>
        <w:rPr>
          <w:rFonts w:ascii="Arial" w:hAnsi="Arial" w:cs="Arial"/>
          <w:szCs w:val="24"/>
        </w:rPr>
      </w:pPr>
      <w:r>
        <w:rPr>
          <w:noProof/>
          <w:lang w:eastAsia="nl-NL"/>
        </w:rPr>
        <w:drawing>
          <wp:anchor distT="0" distB="0" distL="114300" distR="114300" simplePos="0" relativeHeight="251659264" behindDoc="0" locked="0" layoutInCell="1" allowOverlap="1">
            <wp:simplePos x="0" y="0"/>
            <wp:positionH relativeFrom="column">
              <wp:posOffset>-4445</wp:posOffset>
            </wp:positionH>
            <wp:positionV relativeFrom="paragraph">
              <wp:posOffset>0</wp:posOffset>
            </wp:positionV>
            <wp:extent cx="5181600" cy="175387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181600" cy="1753870"/>
                    </a:xfrm>
                    <a:prstGeom prst="rect">
                      <a:avLst/>
                    </a:prstGeom>
                  </pic:spPr>
                </pic:pic>
              </a:graphicData>
            </a:graphic>
            <wp14:sizeRelH relativeFrom="page">
              <wp14:pctWidth>0</wp14:pctWidth>
            </wp14:sizeRelH>
            <wp14:sizeRelV relativeFrom="page">
              <wp14:pctHeight>0</wp14:pctHeight>
            </wp14:sizeRelV>
          </wp:anchor>
        </w:drawing>
      </w:r>
    </w:p>
    <w:p w:rsidR="00DC1236" w:rsidRDefault="00DC1236" w:rsidP="00D11C8A">
      <w:pPr>
        <w:spacing w:line="240" w:lineRule="auto"/>
        <w:rPr>
          <w:rFonts w:ascii="Arial" w:hAnsi="Arial" w:cs="Arial"/>
          <w:szCs w:val="24"/>
        </w:rPr>
      </w:pPr>
    </w:p>
    <w:p w:rsidR="00DC1236" w:rsidRDefault="00DC1236" w:rsidP="00D11C8A">
      <w:pPr>
        <w:spacing w:line="240" w:lineRule="auto"/>
        <w:rPr>
          <w:rFonts w:ascii="Arial" w:hAnsi="Arial" w:cs="Arial"/>
          <w:szCs w:val="24"/>
        </w:rPr>
      </w:pPr>
    </w:p>
    <w:p w:rsidR="00DC1236" w:rsidRDefault="00DC1236" w:rsidP="00D11C8A">
      <w:pPr>
        <w:spacing w:line="240" w:lineRule="auto"/>
        <w:rPr>
          <w:rFonts w:ascii="Arial" w:hAnsi="Arial" w:cs="Arial"/>
          <w:szCs w:val="24"/>
        </w:rPr>
      </w:pPr>
    </w:p>
    <w:p w:rsidR="00DC1236" w:rsidRDefault="00DC1236" w:rsidP="00D11C8A">
      <w:pPr>
        <w:spacing w:line="240" w:lineRule="auto"/>
        <w:rPr>
          <w:rFonts w:ascii="Arial" w:hAnsi="Arial" w:cs="Arial"/>
          <w:szCs w:val="24"/>
        </w:rPr>
      </w:pPr>
    </w:p>
    <w:p w:rsidR="00DC1236" w:rsidRDefault="00DC1236" w:rsidP="00D11C8A">
      <w:pPr>
        <w:spacing w:line="240" w:lineRule="auto"/>
        <w:rPr>
          <w:rFonts w:ascii="Arial" w:hAnsi="Arial" w:cs="Arial"/>
          <w:szCs w:val="24"/>
        </w:rPr>
      </w:pPr>
    </w:p>
    <w:p w:rsidR="00DC1236" w:rsidRDefault="00DC1236" w:rsidP="00D11C8A">
      <w:pPr>
        <w:spacing w:line="240" w:lineRule="auto"/>
        <w:rPr>
          <w:rFonts w:ascii="Arial" w:hAnsi="Arial" w:cs="Arial"/>
          <w:szCs w:val="24"/>
        </w:rPr>
      </w:pPr>
    </w:p>
    <w:p w:rsidR="00DC1236" w:rsidRDefault="00DC1236" w:rsidP="00D11C8A">
      <w:pPr>
        <w:spacing w:line="240" w:lineRule="auto"/>
        <w:rPr>
          <w:rFonts w:ascii="Arial" w:hAnsi="Arial" w:cs="Arial"/>
          <w:szCs w:val="24"/>
        </w:rPr>
      </w:pPr>
    </w:p>
    <w:p w:rsidR="00D11C8A" w:rsidRPr="00666E64" w:rsidRDefault="00D11C8A" w:rsidP="00D11C8A">
      <w:pPr>
        <w:spacing w:line="240" w:lineRule="auto"/>
        <w:rPr>
          <w:rFonts w:ascii="Arial" w:hAnsi="Arial" w:cs="Arial"/>
          <w:szCs w:val="24"/>
        </w:rPr>
      </w:pPr>
      <w:r w:rsidRPr="00666E64">
        <w:rPr>
          <w:rFonts w:ascii="Arial" w:hAnsi="Arial" w:cs="Arial"/>
          <w:szCs w:val="24"/>
        </w:rPr>
        <w:t xml:space="preserve">Leg uit waarom het juist voor zorgvragers, die voeding krijgen middels een maagsonde, belangrijk is om goede mondzorg toe te passen. </w:t>
      </w:r>
    </w:p>
    <w:p w:rsidR="00D11C8A" w:rsidRDefault="00DC1236" w:rsidP="00DC1236">
      <w:pPr>
        <w:spacing w:line="276" w:lineRule="auto"/>
        <w:rPr>
          <w:rFonts w:ascii="Arial" w:hAnsi="Arial" w:cs="Arial"/>
          <w:i/>
          <w:color w:val="0070C0"/>
          <w:szCs w:val="24"/>
        </w:rPr>
      </w:pPr>
      <w:r>
        <w:rPr>
          <w:rFonts w:ascii="Arial" w:hAnsi="Arial" w:cs="Arial"/>
          <w:i/>
          <w:color w:val="0070C0"/>
          <w:szCs w:val="24"/>
        </w:rPr>
        <w:t xml:space="preserve">Doordat iemand die sondevoeding krijgt, nauwelijks of soms niet meer eet, neemt de kauwfunctie van de mond af. Het gevolg hiervan is het uitdrogen van het mondslijmvlies. Dit kan leiden tot ontsteking van het mondslijmvlies, de speekselklieren en het tandvlees. </w:t>
      </w:r>
    </w:p>
    <w:p w:rsidR="00DC1236" w:rsidRPr="00DC1236" w:rsidRDefault="00DC1236" w:rsidP="00DC1236">
      <w:pPr>
        <w:spacing w:line="276" w:lineRule="auto"/>
        <w:rPr>
          <w:rFonts w:ascii="Arial" w:hAnsi="Arial" w:cs="Arial"/>
          <w:i/>
          <w:color w:val="0070C0"/>
          <w:szCs w:val="24"/>
        </w:rPr>
      </w:pPr>
    </w:p>
    <w:p w:rsidR="00D11C8A" w:rsidRDefault="009B4F3A" w:rsidP="00D11C8A">
      <w:pPr>
        <w:pStyle w:val="Lijstalinea"/>
        <w:numPr>
          <w:ilvl w:val="0"/>
          <w:numId w:val="1"/>
        </w:numPr>
        <w:spacing w:line="480" w:lineRule="auto"/>
        <w:rPr>
          <w:rFonts w:ascii="Arial" w:hAnsi="Arial" w:cs="Arial"/>
          <w:szCs w:val="24"/>
        </w:rPr>
      </w:pPr>
      <w:r>
        <w:rPr>
          <w:noProof/>
          <w:lang w:eastAsia="nl-NL"/>
        </w:rPr>
        <w:drawing>
          <wp:anchor distT="0" distB="0" distL="114300" distR="114300" simplePos="0" relativeHeight="251658240" behindDoc="0" locked="0" layoutInCell="1" allowOverlap="1">
            <wp:simplePos x="0" y="0"/>
            <wp:positionH relativeFrom="margin">
              <wp:align>center</wp:align>
            </wp:positionH>
            <wp:positionV relativeFrom="paragraph">
              <wp:posOffset>462280</wp:posOffset>
            </wp:positionV>
            <wp:extent cx="6201460" cy="5191125"/>
            <wp:effectExtent l="0" t="0" r="889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201460" cy="5191125"/>
                    </a:xfrm>
                    <a:prstGeom prst="rect">
                      <a:avLst/>
                    </a:prstGeom>
                  </pic:spPr>
                </pic:pic>
              </a:graphicData>
            </a:graphic>
            <wp14:sizeRelH relativeFrom="page">
              <wp14:pctWidth>0</wp14:pctWidth>
            </wp14:sizeRelH>
            <wp14:sizeRelV relativeFrom="page">
              <wp14:pctHeight>0</wp14:pctHeight>
            </wp14:sizeRelV>
          </wp:anchor>
        </w:drawing>
      </w:r>
      <w:r w:rsidR="00D11C8A">
        <w:rPr>
          <w:rFonts w:ascii="Arial" w:hAnsi="Arial" w:cs="Arial"/>
          <w:szCs w:val="24"/>
        </w:rPr>
        <w:t>Geef antwoord op de onderstaande stellingen</w:t>
      </w:r>
    </w:p>
    <w:p w:rsidR="009B4F3A" w:rsidRPr="009B4F3A" w:rsidRDefault="009B4F3A" w:rsidP="009B4F3A">
      <w:pPr>
        <w:spacing w:line="480" w:lineRule="auto"/>
        <w:rPr>
          <w:rFonts w:ascii="Arial" w:hAnsi="Arial" w:cs="Arial"/>
          <w:szCs w:val="24"/>
        </w:rPr>
      </w:pPr>
    </w:p>
    <w:p w:rsidR="00D11C8A" w:rsidRDefault="00D11C8A" w:rsidP="00D11C8A">
      <w:pPr>
        <w:spacing w:line="480" w:lineRule="auto"/>
        <w:rPr>
          <w:rFonts w:ascii="Arial" w:hAnsi="Arial" w:cs="Arial"/>
          <w:szCs w:val="24"/>
        </w:rPr>
      </w:pPr>
    </w:p>
    <w:p w:rsidR="00D11C8A" w:rsidRDefault="00D11C8A" w:rsidP="00D11C8A">
      <w:pPr>
        <w:spacing w:line="480" w:lineRule="auto"/>
        <w:rPr>
          <w:rFonts w:ascii="Arial" w:hAnsi="Arial" w:cs="Arial"/>
          <w:szCs w:val="24"/>
        </w:rPr>
      </w:pPr>
    </w:p>
    <w:sectPr w:rsidR="00D11C8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C8A" w:rsidRDefault="00D11C8A" w:rsidP="00D11C8A">
      <w:pPr>
        <w:spacing w:after="0" w:line="240" w:lineRule="auto"/>
      </w:pPr>
      <w:r>
        <w:separator/>
      </w:r>
    </w:p>
  </w:endnote>
  <w:endnote w:type="continuationSeparator" w:id="0">
    <w:p w:rsidR="00D11C8A" w:rsidRDefault="00D11C8A" w:rsidP="00D11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C8A" w:rsidRDefault="00D11C8A" w:rsidP="00D11C8A">
      <w:pPr>
        <w:spacing w:after="0" w:line="240" w:lineRule="auto"/>
      </w:pPr>
      <w:r>
        <w:separator/>
      </w:r>
    </w:p>
  </w:footnote>
  <w:footnote w:type="continuationSeparator" w:id="0">
    <w:p w:rsidR="00D11C8A" w:rsidRDefault="00D11C8A" w:rsidP="00D11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C8A" w:rsidRDefault="00D11C8A">
    <w:pPr>
      <w:pStyle w:val="Koptekst"/>
    </w:pPr>
    <w:r>
      <w:rPr>
        <w:noProof/>
        <w:lang w:eastAsia="nl-NL"/>
      </w:rPr>
      <w:drawing>
        <wp:anchor distT="0" distB="0" distL="114300" distR="114300" simplePos="0" relativeHeight="251659264" behindDoc="0" locked="0" layoutInCell="1" allowOverlap="1" wp14:anchorId="1BA297A3" wp14:editId="47A0007C">
          <wp:simplePos x="0" y="0"/>
          <wp:positionH relativeFrom="margin">
            <wp:align>right</wp:align>
          </wp:positionH>
          <wp:positionV relativeFrom="paragraph">
            <wp:posOffset>-219710</wp:posOffset>
          </wp:positionV>
          <wp:extent cx="1524000" cy="549425"/>
          <wp:effectExtent l="0" t="0" r="0" b="3175"/>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mma-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549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4pt;height:11.4pt" o:bullet="t">
        <v:imagedata r:id="rId1" o:title="msoD3F0"/>
      </v:shape>
    </w:pict>
  </w:numPicBullet>
  <w:abstractNum w:abstractNumId="0" w15:restartNumberingAfterBreak="0">
    <w:nsid w:val="0E3943A2"/>
    <w:multiLevelType w:val="hybridMultilevel"/>
    <w:tmpl w:val="CDD4F5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DC7AC8"/>
    <w:multiLevelType w:val="hybridMultilevel"/>
    <w:tmpl w:val="D8722AB4"/>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CB90FB7"/>
    <w:multiLevelType w:val="hybridMultilevel"/>
    <w:tmpl w:val="45181E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C8A"/>
    <w:rsid w:val="008573A2"/>
    <w:rsid w:val="009B4F3A"/>
    <w:rsid w:val="00A56B6F"/>
    <w:rsid w:val="00B13085"/>
    <w:rsid w:val="00C34463"/>
    <w:rsid w:val="00D11C8A"/>
    <w:rsid w:val="00DC12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44EE90"/>
  <w15:chartTrackingRefBased/>
  <w15:docId w15:val="{16257EDB-4B88-44F9-B0D6-501F4CC1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11C8A"/>
  </w:style>
  <w:style w:type="paragraph" w:styleId="Kop1">
    <w:name w:val="heading 1"/>
    <w:basedOn w:val="Standaard"/>
    <w:next w:val="Standaard"/>
    <w:link w:val="Kop1Char"/>
    <w:uiPriority w:val="9"/>
    <w:qFormat/>
    <w:rsid w:val="00D11C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1C8A"/>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D11C8A"/>
    <w:pPr>
      <w:ind w:left="720"/>
      <w:contextualSpacing/>
    </w:pPr>
  </w:style>
  <w:style w:type="paragraph" w:styleId="Koptekst">
    <w:name w:val="header"/>
    <w:basedOn w:val="Standaard"/>
    <w:link w:val="KoptekstChar"/>
    <w:uiPriority w:val="99"/>
    <w:unhideWhenUsed/>
    <w:rsid w:val="00D11C8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11C8A"/>
  </w:style>
  <w:style w:type="paragraph" w:styleId="Voettekst">
    <w:name w:val="footer"/>
    <w:basedOn w:val="Standaard"/>
    <w:link w:val="VoettekstChar"/>
    <w:uiPriority w:val="99"/>
    <w:unhideWhenUsed/>
    <w:rsid w:val="00D11C8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11C8A"/>
  </w:style>
  <w:style w:type="paragraph" w:customStyle="1" w:styleId="Default">
    <w:name w:val="Default"/>
    <w:rsid w:val="009B4F3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362</Words>
  <Characters>1995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Summa College</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Maessen, Joyce</dc:creator>
  <cp:keywords/>
  <dc:description/>
  <cp:lastModifiedBy>Maessen, Joyce</cp:lastModifiedBy>
  <cp:revision>4</cp:revision>
  <dcterms:created xsi:type="dcterms:W3CDTF">2017-12-08T08:49:00Z</dcterms:created>
  <dcterms:modified xsi:type="dcterms:W3CDTF">2019-09-09T13:08:00Z</dcterms:modified>
</cp:coreProperties>
</file>